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4E" w:rsidRDefault="0042222C">
      <w:pPr>
        <w:spacing w:after="0"/>
        <w:jc w:val="right"/>
      </w:pPr>
      <w:r>
        <w:rPr>
          <w:rFonts w:ascii="Arial" w:eastAsia="Arial" w:hAnsi="Arial" w:cs="Arial"/>
          <w:sz w:val="24"/>
        </w:rPr>
        <w:t>S</w:t>
      </w:r>
      <w:r w:rsidR="00617513">
        <w:rPr>
          <w:rFonts w:ascii="Arial" w:eastAsia="Arial" w:hAnsi="Arial" w:cs="Arial"/>
          <w:sz w:val="24"/>
        </w:rPr>
        <w:t xml:space="preserve">kiverband Unterfranken </w:t>
      </w:r>
    </w:p>
    <w:p w:rsidR="0060194E" w:rsidRDefault="0061751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194E" w:rsidRDefault="00617513">
      <w:pPr>
        <w:spacing w:after="780"/>
        <w:ind w:left="4530"/>
        <w:jc w:val="center"/>
      </w:pPr>
      <w:r>
        <w:rPr>
          <w:rFonts w:ascii="Arial" w:eastAsia="Arial" w:hAnsi="Arial" w:cs="Arial"/>
          <w:sz w:val="20"/>
        </w:rPr>
        <w:t xml:space="preserve">Lehrwesen alpin </w:t>
      </w:r>
    </w:p>
    <w:p w:rsidR="0060194E" w:rsidRDefault="00617513">
      <w:pPr>
        <w:pBdr>
          <w:top w:val="single" w:sz="12" w:space="0" w:color="000000"/>
          <w:left w:val="single" w:sz="12" w:space="0" w:color="000000"/>
          <w:bottom w:val="single" w:sz="23" w:space="0" w:color="000000"/>
          <w:right w:val="single" w:sz="23" w:space="0" w:color="000000"/>
        </w:pBdr>
        <w:shd w:val="clear" w:color="auto" w:fill="CCCCCC"/>
        <w:spacing w:after="0"/>
        <w:ind w:left="1055" w:right="1" w:hanging="10"/>
        <w:jc w:val="center"/>
      </w:pPr>
      <w:r>
        <w:rPr>
          <w:rFonts w:ascii="Arial" w:eastAsia="Arial" w:hAnsi="Arial" w:cs="Arial"/>
          <w:b/>
          <w:color w:val="0000FF"/>
          <w:sz w:val="24"/>
        </w:rPr>
        <w:t>Ausschreibung Lehrgang SUR</w:t>
      </w:r>
      <w:r w:rsidR="001F1315">
        <w:rPr>
          <w:rFonts w:ascii="Arial" w:eastAsia="Arial" w:hAnsi="Arial" w:cs="Arial"/>
          <w:b/>
          <w:color w:val="0000FF"/>
          <w:sz w:val="24"/>
        </w:rPr>
        <w:t xml:space="preserve"> </w:t>
      </w:r>
      <w:r>
        <w:rPr>
          <w:rFonts w:ascii="Arial" w:eastAsia="Arial" w:hAnsi="Arial" w:cs="Arial"/>
          <w:b/>
          <w:color w:val="0000FF"/>
          <w:sz w:val="24"/>
        </w:rPr>
        <w:t>0</w:t>
      </w:r>
      <w:r w:rsidR="00B175FE">
        <w:rPr>
          <w:rFonts w:ascii="Arial" w:eastAsia="Arial" w:hAnsi="Arial" w:cs="Arial"/>
          <w:b/>
          <w:color w:val="0000FF"/>
          <w:sz w:val="24"/>
        </w:rPr>
        <w:t>2</w:t>
      </w:r>
      <w:r>
        <w:rPr>
          <w:rFonts w:ascii="Arial" w:eastAsia="Arial" w:hAnsi="Arial" w:cs="Arial"/>
          <w:b/>
          <w:color w:val="0000FF"/>
          <w:sz w:val="24"/>
        </w:rPr>
        <w:t xml:space="preserve"> 201</w:t>
      </w:r>
      <w:r w:rsidR="001C478F">
        <w:rPr>
          <w:rFonts w:ascii="Arial" w:eastAsia="Arial" w:hAnsi="Arial" w:cs="Arial"/>
          <w:b/>
          <w:color w:val="0000FF"/>
          <w:sz w:val="24"/>
        </w:rPr>
        <w:t>8</w:t>
      </w:r>
      <w:r>
        <w:rPr>
          <w:rFonts w:ascii="Arial" w:eastAsia="Arial" w:hAnsi="Arial" w:cs="Arial"/>
          <w:b/>
          <w:color w:val="0000FF"/>
          <w:sz w:val="24"/>
        </w:rPr>
        <w:t>/201</w:t>
      </w:r>
      <w:r w:rsidR="001C478F">
        <w:rPr>
          <w:rFonts w:ascii="Arial" w:eastAsia="Arial" w:hAnsi="Arial" w:cs="Arial"/>
          <w:b/>
          <w:color w:val="0000FF"/>
          <w:sz w:val="24"/>
        </w:rPr>
        <w:t>9</w:t>
      </w:r>
      <w:r>
        <w:rPr>
          <w:rFonts w:ascii="Arial" w:eastAsia="Arial" w:hAnsi="Arial" w:cs="Arial"/>
          <w:b/>
          <w:color w:val="0000FF"/>
          <w:sz w:val="24"/>
        </w:rPr>
        <w:t xml:space="preserve"> </w:t>
      </w:r>
    </w:p>
    <w:p w:rsidR="0060194E" w:rsidRDefault="00617513">
      <w:pPr>
        <w:pBdr>
          <w:top w:val="single" w:sz="12" w:space="0" w:color="000000"/>
          <w:left w:val="single" w:sz="12" w:space="0" w:color="000000"/>
          <w:bottom w:val="single" w:sz="23" w:space="0" w:color="000000"/>
          <w:right w:val="single" w:sz="23" w:space="0" w:color="000000"/>
        </w:pBdr>
        <w:shd w:val="clear" w:color="auto" w:fill="CCCCCC"/>
        <w:spacing w:after="0"/>
        <w:ind w:left="1055" w:right="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6156960</wp:posOffset>
            </wp:positionH>
            <wp:positionV relativeFrom="page">
              <wp:posOffset>338323</wp:posOffset>
            </wp:positionV>
            <wp:extent cx="518160" cy="560832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FF"/>
          <w:sz w:val="24"/>
        </w:rPr>
        <w:t xml:space="preserve">Sichtung und Fortbildung </w:t>
      </w:r>
    </w:p>
    <w:tbl>
      <w:tblPr>
        <w:tblStyle w:val="TableGrid"/>
        <w:tblW w:w="9130" w:type="dxa"/>
        <w:tblInd w:w="0" w:type="dxa"/>
        <w:tblLook w:val="04A0" w:firstRow="1" w:lastRow="0" w:firstColumn="1" w:lastColumn="0" w:noHBand="0" w:noVBand="1"/>
      </w:tblPr>
      <w:tblGrid>
        <w:gridCol w:w="2094"/>
        <w:gridCol w:w="7036"/>
      </w:tblGrid>
      <w:tr w:rsidR="0060194E" w:rsidTr="0042222C">
        <w:trPr>
          <w:trHeight w:val="438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Default="0061751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0194E" w:rsidRDefault="0061751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Default="0060194E"/>
        </w:tc>
      </w:tr>
      <w:tr w:rsidR="0060194E" w:rsidTr="0042222C">
        <w:trPr>
          <w:trHeight w:val="461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Termin: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B175FE">
            <w:pPr>
              <w:ind w:left="17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B57C0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 bis </w:t>
            </w: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Februar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 (Lehrgangseröffnung: </w:t>
            </w:r>
            <w:r w:rsidR="00E8521B">
              <w:rPr>
                <w:rFonts w:ascii="Arial" w:eastAsia="Arial" w:hAnsi="Arial" w:cs="Arial"/>
                <w:sz w:val="24"/>
                <w:szCs w:val="24"/>
              </w:rPr>
              <w:t>9.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 Uhr) </w:t>
            </w:r>
          </w:p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458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Lehrgangsort: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Default="00910A1A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Arnsberg </w:t>
            </w:r>
            <w:r w:rsidR="0042222C">
              <w:rPr>
                <w:rFonts w:ascii="Arial" w:eastAsia="Arial" w:hAnsi="Arial" w:cs="Arial"/>
                <w:sz w:val="24"/>
                <w:szCs w:val="24"/>
              </w:rPr>
              <w:t xml:space="preserve">Doppellift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910A1A">
              <w:rPr>
                <w:rFonts w:ascii="Arial" w:eastAsia="Arial" w:hAnsi="Arial" w:cs="Arial"/>
                <w:sz w:val="24"/>
                <w:szCs w:val="24"/>
              </w:rPr>
              <w:t>97653 Bischofsheim/Rhön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  <w:p w:rsidR="001D46C6" w:rsidRDefault="001D46C6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  <w:p w:rsidR="0060194E" w:rsidRPr="001F1315" w:rsidRDefault="00F44279" w:rsidP="001D46C6">
            <w:pPr>
              <w:ind w:left="17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Achtung: Bitte beachten Sie, dass bei schlechten Witterungsv</w:t>
            </w:r>
            <w:r w:rsidR="001D46C6">
              <w:rPr>
                <w:rFonts w:ascii="Arial" w:eastAsia="Arial" w:hAnsi="Arial" w:cs="Arial"/>
                <w:b/>
                <w:sz w:val="24"/>
                <w:szCs w:val="24"/>
              </w:rPr>
              <w:t>erhältnissen der Lehrgangsort „h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eimatnah“ verlegt wird.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2222C" w:rsidTr="0042222C">
        <w:trPr>
          <w:trHeight w:val="458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42222C" w:rsidRPr="001F1315" w:rsidRDefault="0042222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42222C" w:rsidRDefault="0042222C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194E" w:rsidTr="0042222C">
        <w:trPr>
          <w:trHeight w:val="138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Lehrgangsart: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Sichtung und Fortbildung! </w:t>
            </w:r>
          </w:p>
          <w:p w:rsidR="001D46C6" w:rsidRDefault="00617513" w:rsidP="001D46C6">
            <w:pPr>
              <w:spacing w:line="241" w:lineRule="auto"/>
              <w:ind w:left="17" w:right="249"/>
              <w:rPr>
                <w:rFonts w:ascii="Arial" w:eastAsia="Arial" w:hAnsi="Arial" w:cs="Arial"/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>Für alle Lizenzinhaber und künftige Skilehrer alpin sowie für alle Lizenzinhaber Nordic/Skitouren und Telemark, sofern die letzte Fortbildung eine spor</w:t>
            </w:r>
            <w:r w:rsidR="001D46C6">
              <w:rPr>
                <w:rFonts w:ascii="Arial" w:eastAsia="Arial" w:hAnsi="Arial" w:cs="Arial"/>
                <w:sz w:val="24"/>
                <w:szCs w:val="24"/>
              </w:rPr>
              <w:t xml:space="preserve">tartspezifische Fortbildung war. </w:t>
            </w:r>
          </w:p>
          <w:p w:rsidR="0060194E" w:rsidRPr="001F1315" w:rsidRDefault="00617513" w:rsidP="001D46C6">
            <w:pPr>
              <w:spacing w:line="241" w:lineRule="auto"/>
              <w:ind w:left="17" w:right="249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>(Bsp.: der Inhaber einer Nordiclizenz kann auch die Fortbildung Alpin besuchen, wenn seine letzte Fortbildung eine Nordic-Fortbildung war</w:t>
            </w:r>
            <w:r w:rsidR="001D46C6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Lehrgangsleitung: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1F1315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>BSV-Ausbilder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29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Ausbilder: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1F1315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>BSV-Ausbilder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29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691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C478F" w:rsidRDefault="006175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C478F">
              <w:rPr>
                <w:rFonts w:ascii="Arial" w:eastAsia="Arial" w:hAnsi="Arial" w:cs="Arial"/>
                <w:sz w:val="24"/>
                <w:szCs w:val="24"/>
              </w:rPr>
              <w:t xml:space="preserve">Leistungen: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Default="00617513">
            <w:pPr>
              <w:spacing w:line="241" w:lineRule="auto"/>
              <w:ind w:left="17"/>
              <w:rPr>
                <w:rFonts w:ascii="Arial" w:eastAsia="Arial" w:hAnsi="Arial" w:cs="Arial"/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2 Tages Fortbildung nach den aktuellen Richtlinien des Bayerischen Skiverbandes </w:t>
            </w:r>
          </w:p>
          <w:p w:rsidR="0060194E" w:rsidRPr="001C478F" w:rsidRDefault="0060194E" w:rsidP="001C478F">
            <w:pPr>
              <w:spacing w:line="241" w:lineRule="auto"/>
              <w:ind w:left="1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194E" w:rsidTr="0042222C">
        <w:trPr>
          <w:trHeight w:val="229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Teilnehmerzahl: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1C478F" w:rsidP="001D46C6">
            <w:pPr>
              <w:ind w:left="17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mind.5, </w:t>
            </w:r>
            <w:r w:rsidR="00617513" w:rsidRPr="001F1315">
              <w:rPr>
                <w:rFonts w:ascii="Arial" w:eastAsia="Arial" w:hAnsi="Arial" w:cs="Arial"/>
                <w:sz w:val="24"/>
                <w:szCs w:val="24"/>
              </w:rPr>
              <w:t xml:space="preserve">max. </w:t>
            </w:r>
            <w:r w:rsidR="00E8521B">
              <w:rPr>
                <w:rFonts w:ascii="Arial" w:eastAsia="Arial" w:hAnsi="Arial" w:cs="Arial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0194E" w:rsidTr="0042222C">
        <w:trPr>
          <w:trHeight w:val="229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Unterkunft: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B175FE" w:rsidRDefault="00B175FE" w:rsidP="00B175FE">
            <w:pPr>
              <w:rPr>
                <w:sz w:val="24"/>
                <w:szCs w:val="24"/>
              </w:rPr>
            </w:pPr>
            <w:r w:rsidRPr="00B175FE">
              <w:rPr>
                <w:rFonts w:ascii="Arial" w:eastAsia="Arial" w:hAnsi="Arial" w:cs="Arial"/>
                <w:sz w:val="24"/>
                <w:szCs w:val="24"/>
              </w:rPr>
              <w:t>muss selbst organisiert werden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Kosten: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B175FE">
            <w:pPr>
              <w:ind w:left="17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70,00 € Lehrgangsgebühr (Unterkunft und Liftpass bitte selbst organisieren)</w:t>
            </w:r>
            <w:r w:rsidR="00B57C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28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Meldeschluss: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B175FE">
            <w:pPr>
              <w:ind w:left="17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>03.02.2019</w:t>
            </w:r>
            <w:r w:rsidR="00617513"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23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0194E" w:rsidTr="0042222C">
        <w:trPr>
          <w:trHeight w:val="89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spacing w:after="47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b/>
                <w:sz w:val="24"/>
                <w:szCs w:val="24"/>
              </w:rPr>
              <w:t xml:space="preserve">Hinweis: </w:t>
            </w:r>
          </w:p>
          <w:p w:rsidR="0060194E" w:rsidRPr="001F1315" w:rsidRDefault="00617513">
            <w:pPr>
              <w:rPr>
                <w:sz w:val="24"/>
                <w:szCs w:val="24"/>
              </w:rPr>
            </w:pPr>
            <w:r w:rsidRPr="001F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60194E" w:rsidRPr="001F1315" w:rsidRDefault="00617513">
            <w:pPr>
              <w:spacing w:line="241" w:lineRule="auto"/>
              <w:ind w:left="17"/>
              <w:rPr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Es gelten die allgemeinen Teilnahmebedingungen des Skiverbandes Unterfranken. </w:t>
            </w:r>
          </w:p>
          <w:p w:rsidR="0060194E" w:rsidRDefault="00617513">
            <w:pPr>
              <w:ind w:left="17"/>
              <w:rPr>
                <w:rFonts w:ascii="Arial" w:eastAsia="Arial" w:hAnsi="Arial" w:cs="Arial"/>
                <w:sz w:val="24"/>
                <w:szCs w:val="24"/>
              </w:rPr>
            </w:pPr>
            <w:r w:rsidRPr="001F1315">
              <w:rPr>
                <w:rFonts w:ascii="Arial" w:eastAsia="Arial" w:hAnsi="Arial" w:cs="Arial"/>
                <w:sz w:val="24"/>
                <w:szCs w:val="24"/>
              </w:rPr>
              <w:t xml:space="preserve">Die Liftkarten werden vor Ort gekauft und bezahlt. </w:t>
            </w:r>
          </w:p>
          <w:p w:rsidR="00B175FE" w:rsidRPr="00B57C0D" w:rsidRDefault="00B57C0D" w:rsidP="0042222C">
            <w:pPr>
              <w:ind w:left="17"/>
              <w:rPr>
                <w:b/>
                <w:sz w:val="24"/>
                <w:szCs w:val="24"/>
              </w:rPr>
            </w:pPr>
            <w:r w:rsidRPr="00B57C0D">
              <w:rPr>
                <w:rFonts w:ascii="Arial" w:eastAsia="Arial" w:hAnsi="Arial" w:cs="Arial"/>
                <w:b/>
                <w:sz w:val="24"/>
                <w:szCs w:val="24"/>
              </w:rPr>
              <w:t xml:space="preserve">Achtung: </w:t>
            </w:r>
            <w:r w:rsidR="001C478F">
              <w:rPr>
                <w:rFonts w:ascii="Arial" w:eastAsia="Arial" w:hAnsi="Arial" w:cs="Arial"/>
                <w:b/>
                <w:sz w:val="24"/>
                <w:szCs w:val="24"/>
              </w:rPr>
              <w:t>Bitte beachten Sie, dass nach Anmeldung und einer späteren Absage Stornogebühren anfallen können!</w:t>
            </w:r>
            <w:r w:rsidR="0042222C">
              <w:rPr>
                <w:rFonts w:ascii="Arial" w:eastAsia="Arial" w:hAnsi="Arial" w:cs="Arial"/>
                <w:b/>
                <w:sz w:val="24"/>
                <w:szCs w:val="24"/>
              </w:rPr>
              <w:t xml:space="preserve"> B</w:t>
            </w:r>
            <w:r w:rsidR="00B175FE">
              <w:rPr>
                <w:rFonts w:ascii="Arial" w:eastAsia="Arial" w:hAnsi="Arial" w:cs="Arial"/>
                <w:b/>
                <w:sz w:val="24"/>
                <w:szCs w:val="24"/>
              </w:rPr>
              <w:t xml:space="preserve">ei schlechten Witterungsverhältnissen </w:t>
            </w:r>
            <w:r w:rsidR="0042222C">
              <w:rPr>
                <w:rFonts w:ascii="Arial" w:eastAsia="Arial" w:hAnsi="Arial" w:cs="Arial"/>
                <w:b/>
                <w:sz w:val="24"/>
                <w:szCs w:val="24"/>
              </w:rPr>
              <w:t xml:space="preserve">wird </w:t>
            </w:r>
            <w:r w:rsidR="00B175FE">
              <w:rPr>
                <w:rFonts w:ascii="Arial" w:eastAsia="Arial" w:hAnsi="Arial" w:cs="Arial"/>
                <w:b/>
                <w:sz w:val="24"/>
                <w:szCs w:val="24"/>
              </w:rPr>
              <w:t xml:space="preserve">der Lehrgangsort </w:t>
            </w:r>
            <w:r w:rsidR="001D46C6">
              <w:rPr>
                <w:rFonts w:ascii="Arial" w:eastAsia="Arial" w:hAnsi="Arial" w:cs="Arial"/>
                <w:b/>
                <w:sz w:val="24"/>
                <w:szCs w:val="24"/>
              </w:rPr>
              <w:t>„h</w:t>
            </w:r>
            <w:r w:rsidR="00B175FE">
              <w:rPr>
                <w:rFonts w:ascii="Arial" w:eastAsia="Arial" w:hAnsi="Arial" w:cs="Arial"/>
                <w:b/>
                <w:sz w:val="24"/>
                <w:szCs w:val="24"/>
              </w:rPr>
              <w:t>eimatnah</w:t>
            </w:r>
            <w:r w:rsidR="001D46C6">
              <w:rPr>
                <w:rFonts w:ascii="Arial" w:eastAsia="Arial" w:hAnsi="Arial" w:cs="Arial"/>
                <w:b/>
                <w:sz w:val="24"/>
                <w:szCs w:val="24"/>
              </w:rPr>
              <w:t>“</w:t>
            </w:r>
            <w:r w:rsidR="00B175FE">
              <w:rPr>
                <w:rFonts w:ascii="Arial" w:eastAsia="Arial" w:hAnsi="Arial" w:cs="Arial"/>
                <w:b/>
                <w:sz w:val="24"/>
                <w:szCs w:val="24"/>
              </w:rPr>
              <w:t xml:space="preserve"> verlegt. Die Teilnahme in einem anderen Skigebiet ist nach </w:t>
            </w:r>
            <w:r w:rsidR="0042222C">
              <w:rPr>
                <w:rFonts w:ascii="Arial" w:eastAsia="Arial" w:hAnsi="Arial" w:cs="Arial"/>
                <w:b/>
                <w:sz w:val="24"/>
                <w:szCs w:val="24"/>
              </w:rPr>
              <w:t xml:space="preserve">der </w:t>
            </w:r>
            <w:r w:rsidR="00B175FE">
              <w:rPr>
                <w:rFonts w:ascii="Arial" w:eastAsia="Arial" w:hAnsi="Arial" w:cs="Arial"/>
                <w:b/>
                <w:sz w:val="24"/>
                <w:szCs w:val="24"/>
              </w:rPr>
              <w:t>Anmeldung verpflichtend!</w:t>
            </w:r>
          </w:p>
        </w:tc>
      </w:tr>
    </w:tbl>
    <w:p w:rsidR="0060194E" w:rsidRDefault="0060194E" w:rsidP="00B175FE">
      <w:pPr>
        <w:spacing w:after="0"/>
      </w:pPr>
    </w:p>
    <w:sectPr w:rsidR="0060194E" w:rsidSect="0042222C">
      <w:pgSz w:w="11900" w:h="16840"/>
      <w:pgMar w:top="1134" w:right="245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044B"/>
    <w:multiLevelType w:val="hybridMultilevel"/>
    <w:tmpl w:val="E39EADF2"/>
    <w:lvl w:ilvl="0" w:tplc="B614B1E4">
      <w:start w:val="16"/>
      <w:numFmt w:val="bullet"/>
      <w:lvlText w:val="-"/>
      <w:lvlJc w:val="left"/>
      <w:pPr>
        <w:ind w:left="37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E"/>
    <w:rsid w:val="001C478F"/>
    <w:rsid w:val="001D46C6"/>
    <w:rsid w:val="001F1315"/>
    <w:rsid w:val="0042222C"/>
    <w:rsid w:val="00567E9C"/>
    <w:rsid w:val="0060194E"/>
    <w:rsid w:val="00617513"/>
    <w:rsid w:val="007A1333"/>
    <w:rsid w:val="00910A1A"/>
    <w:rsid w:val="00B175FE"/>
    <w:rsid w:val="00B57C0D"/>
    <w:rsid w:val="00B91076"/>
    <w:rsid w:val="00C00C30"/>
    <w:rsid w:val="00E8521B"/>
    <w:rsid w:val="00F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03EE"/>
  <w15:docId w15:val="{53539F05-6237-40C1-9210-B7A9340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C30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</dc:creator>
  <cp:keywords/>
  <cp:lastModifiedBy>Kirchner</cp:lastModifiedBy>
  <cp:revision>2</cp:revision>
  <cp:lastPrinted>2018-04-26T20:04:00Z</cp:lastPrinted>
  <dcterms:created xsi:type="dcterms:W3CDTF">2018-11-06T17:08:00Z</dcterms:created>
  <dcterms:modified xsi:type="dcterms:W3CDTF">2018-11-06T17:08:00Z</dcterms:modified>
</cp:coreProperties>
</file>